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11/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01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Source Han Sans CN Regular;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О внесении изменений в п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остановление</w:t>
        <w:br/>
        <w:t>Правительства Ульяновской области от 05.03.2021 № 52-П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марта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О внесении изменений в п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остановление</w:t>
        <w:br/>
        <w:t>Правительства Ульяновской области от 05.03.2021 № 52-П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bCs/>
          <w:sz w:val="28"/>
          <w:szCs w:val="28"/>
        </w:rPr>
        <w:t>Проект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разработан в целях приведения Правил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области, утверждённых постановлением Правительства Ульяновской области от 05.03.2021 № 52-П,</w:t>
        <w:br/>
        <w:t xml:space="preserve">в соответствие с приказом Министерства сельского хозяйства Российской Федерации от 17.11.2021 № 767 «Об утверждении Порядка отбора проектов комплексного развития сельских территорий или сельских агломераций, а также требований к составу заявочной документации, представляемой на отбор проектов», в соответствии с которым </w:t>
      </w:r>
      <w:hyperlink r:id="rId2">
        <w:r>
          <w:rPr>
            <w:rFonts w:eastAsia="Calibri" w:cs="PT Astra Serif" w:ascii="PT Astra Serif" w:hAnsi="PT Astra Serif" w:eastAsiaTheme="minorHAnsi"/>
            <w:b w:val="false"/>
            <w:bCs w:val="false"/>
            <w:i w:val="false"/>
            <w:strike w:val="false"/>
            <w:dstrike w:val="false"/>
            <w:color w:val="000000"/>
            <w:kern w:val="2"/>
            <w:sz w:val="28"/>
            <w:szCs w:val="28"/>
            <w:u w:val="none"/>
            <w:lang w:val="ru-RU" w:eastAsia="en-US" w:bidi="ru-RU"/>
          </w:rPr>
          <w:t>приказ</w:t>
        </w:r>
      </w:hyperlink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 xml:space="preserve">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Министерства сельского хозяйства Российской Федерации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 xml:space="preserve"> от 10.06.2020 № 313 «Об утверждении порядка отбора проектов комплексного развития сельских территорий или сельских агломераций»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 xml:space="preserve">признан утратившим силу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 xml:space="preserve">и утверждён новый </w:t>
      </w:r>
      <w:hyperlink r:id="rId3">
        <w:r>
          <w:rPr>
            <w:rFonts w:eastAsia="Calibri" w:cs="PT Astra Serif" w:ascii="PT Astra Serif" w:hAnsi="PT Astra Serif" w:eastAsiaTheme="minorHAnsi"/>
            <w:b w:val="false"/>
            <w:bCs w:val="false"/>
            <w:i w:val="false"/>
            <w:strike w:val="false"/>
            <w:dstrike w:val="false"/>
            <w:color w:val="000000"/>
            <w:kern w:val="2"/>
            <w:sz w:val="28"/>
            <w:szCs w:val="28"/>
            <w:u w:val="none"/>
            <w:lang w:val="ru-RU" w:eastAsia="en-US" w:bidi="ru-RU"/>
          </w:rPr>
          <w:t>Поряд</w:t>
        </w:r>
      </w:hyperlink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en-US" w:bidi="ru-RU"/>
        </w:rPr>
        <w:t>ок отбора проектов комплексного развития сельских территорий или сельских агломераций, а также требования к составу заявочной документации, представляемой на отбор проектов.</w:t>
      </w:r>
      <w:bookmarkStart w:id="2" w:name="__DdeLink__257_4054798194"/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.</w:t>
      </w:r>
      <w:bookmarkEnd w:id="2"/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4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7C665E7D0E70DD0218DB74A20C66411C7933D2CEEF85B5B6614AE94DA72C445A64B577C75F9E3BF13B71813EB13wFF" TargetMode="External"/><Relationship Id="rId3" Type="http://schemas.openxmlformats.org/officeDocument/2006/relationships/hyperlink" Target="consultantplus://offline/ref=3170A5A6934B97D8D7FBC7E49ADF163B444807AA3EA16F3A1FFEAFCEA59A840B45B88BD5CE8B27A4DBF15FE32E4D4899A7FA86C076C7A4942CyDF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Application>LibreOffice/6.4.7.2$Linux_X86_64 LibreOffice_project/40$Build-2</Application>
  <Pages>1</Pages>
  <Words>270</Words>
  <Characters>2118</Characters>
  <CharactersWithSpaces>2417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2022-02-17T15:52:21Z</cp:lastPrinted>
  <dcterms:modified xsi:type="dcterms:W3CDTF">2022-03-03T09:40:15Z</dcterms:modified>
  <cp:revision>71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